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4563" w:rsidRDefault="00924563" w:rsidP="00865257">
      <w:pPr>
        <w:pStyle w:val="Heading4"/>
      </w:pPr>
      <w:bookmarkStart w:id="0" w:name="_Toc463327265"/>
      <w:bookmarkStart w:id="1" w:name="_GoBack"/>
      <w:bookmarkEnd w:id="1"/>
    </w:p>
    <w:p w:rsidR="00924563" w:rsidRDefault="00924563" w:rsidP="00865257">
      <w:pPr>
        <w:pStyle w:val="Heading4"/>
      </w:pPr>
      <w:r>
        <w:t>Use Cases from  TR 22.862 (</w:t>
      </w:r>
      <w:r w:rsidRPr="005C31D9">
        <w:t xml:space="preserve">Enablers </w:t>
      </w:r>
      <w:r>
        <w:t>for</w:t>
      </w:r>
      <w:r w:rsidRPr="005C31D9">
        <w:t xml:space="preserve"> Critical Communications</w:t>
      </w:r>
      <w:r>
        <w:t>)</w:t>
      </w:r>
    </w:p>
    <w:p w:rsidR="00924563" w:rsidRDefault="00924563" w:rsidP="00865257">
      <w:pPr>
        <w:pStyle w:val="Heading4"/>
      </w:pPr>
    </w:p>
    <w:p w:rsidR="00865257" w:rsidRPr="005C31D9" w:rsidRDefault="00865257" w:rsidP="00865257">
      <w:pPr>
        <w:pStyle w:val="Heading4"/>
      </w:pPr>
      <w:r w:rsidRPr="005C31D9">
        <w:t>5.1.2.1</w:t>
      </w:r>
      <w:r w:rsidRPr="005C31D9">
        <w:tab/>
        <w:t>Industrial Factory Automation</w:t>
      </w:r>
      <w:bookmarkEnd w:id="0"/>
    </w:p>
    <w:p w:rsidR="00865257" w:rsidRPr="005C31D9" w:rsidRDefault="00865257" w:rsidP="00865257">
      <w:pPr>
        <w:rPr>
          <w:lang w:eastAsia="x-none"/>
        </w:rPr>
      </w:pPr>
      <w:r>
        <w:rPr>
          <w:lang w:eastAsia="x-none"/>
        </w:rPr>
        <w:t xml:space="preserve">Industrial factory </w:t>
      </w:r>
      <w:r w:rsidRPr="005C31D9">
        <w:rPr>
          <w:lang w:eastAsia="x-none"/>
        </w:rPr>
        <w:t>automation requires communications for closed-loop control applications. Examples for such applications are robot manufacturing, round-table production, machine tools, packaging and printing machines. In these applications, a controller interacts with large number of sensors and actuators (</w:t>
      </w:r>
      <w:r>
        <w:rPr>
          <w:lang w:eastAsia="x-none"/>
        </w:rPr>
        <w:t xml:space="preserve">e.g., </w:t>
      </w:r>
      <w:r w:rsidRPr="005C31D9">
        <w:rPr>
          <w:lang w:eastAsia="x-none"/>
        </w:rPr>
        <w:t>up to 300)</w:t>
      </w:r>
      <w:r>
        <w:rPr>
          <w:lang w:eastAsia="x-none"/>
        </w:rPr>
        <w:t xml:space="preserve"> integrated in a</w:t>
      </w:r>
      <w:r w:rsidRPr="005C31D9">
        <w:rPr>
          <w:lang w:eastAsia="x-none"/>
        </w:rPr>
        <w:t xml:space="preserve"> manufacturing unit (e.g., 10 m x 10 m x 3 m). The resulting sensor/actuator density is often very high (</w:t>
      </w:r>
      <w:r>
        <w:rPr>
          <w:lang w:eastAsia="x-none"/>
        </w:rPr>
        <w:t xml:space="preserve">e.g., </w:t>
      </w:r>
      <w:r w:rsidRPr="005C31D9">
        <w:rPr>
          <w:lang w:eastAsia="x-none"/>
        </w:rPr>
        <w:t>up to 1/m</w:t>
      </w:r>
      <w:r w:rsidRPr="005C31D9">
        <w:rPr>
          <w:vertAlign w:val="superscript"/>
          <w:lang w:eastAsia="x-none"/>
        </w:rPr>
        <w:t>3</w:t>
      </w:r>
      <w:r w:rsidRPr="005C31D9">
        <w:rPr>
          <w:lang w:eastAsia="x-none"/>
        </w:rPr>
        <w:t xml:space="preserve">). Many such manufacturing units may have to be supported within close proximity within a factory (e.g., up to 100 in </w:t>
      </w:r>
      <w:r>
        <w:rPr>
          <w:lang w:eastAsia="x-none"/>
        </w:rPr>
        <w:t xml:space="preserve">automobile </w:t>
      </w:r>
      <w:r w:rsidRPr="005C31D9">
        <w:rPr>
          <w:lang w:eastAsia="x-none"/>
        </w:rPr>
        <w:t>assembly line production).</w:t>
      </w:r>
    </w:p>
    <w:p w:rsidR="00865257" w:rsidRPr="005C31D9" w:rsidRDefault="00865257" w:rsidP="00865257">
      <w:pPr>
        <w:rPr>
          <w:lang w:eastAsia="x-none"/>
        </w:rPr>
      </w:pPr>
      <w:r w:rsidRPr="005C31D9">
        <w:rPr>
          <w:lang w:eastAsia="x-none"/>
        </w:rPr>
        <w:t xml:space="preserve">In </w:t>
      </w:r>
      <w:r>
        <w:rPr>
          <w:lang w:eastAsia="x-none"/>
        </w:rPr>
        <w:t>a</w:t>
      </w:r>
      <w:r w:rsidRPr="005C31D9">
        <w:rPr>
          <w:lang w:eastAsia="x-none"/>
        </w:rPr>
        <w:t xml:space="preserve"> closed-loop control application, the controller periodically submits instructions to a set of sensor/actuator devices, which return a response within a cycle time. The messages, referred to as telegrams, </w:t>
      </w:r>
      <w:r>
        <w:rPr>
          <w:lang w:eastAsia="x-none"/>
        </w:rPr>
        <w:t xml:space="preserve">are </w:t>
      </w:r>
      <w:r w:rsidRPr="005C31D9">
        <w:rPr>
          <w:lang w:eastAsia="x-none"/>
        </w:rPr>
        <w:t>typically small (&lt;50 bytes). The cycle time ranges between 2 and 20 </w:t>
      </w:r>
      <w:proofErr w:type="spellStart"/>
      <w:r w:rsidRPr="005C31D9">
        <w:rPr>
          <w:lang w:eastAsia="x-none"/>
        </w:rPr>
        <w:t>ms</w:t>
      </w:r>
      <w:proofErr w:type="spellEnd"/>
      <w:r w:rsidRPr="005C31D9">
        <w:rPr>
          <w:lang w:eastAsia="x-none"/>
        </w:rPr>
        <w:t xml:space="preserve"> setting stringent latency constraints on telegram forwarding (</w:t>
      </w:r>
      <w:r>
        <w:rPr>
          <w:lang w:eastAsia="x-none"/>
        </w:rPr>
        <w:t xml:space="preserve">from </w:t>
      </w:r>
      <w:r w:rsidRPr="005C31D9">
        <w:rPr>
          <w:lang w:eastAsia="x-none"/>
        </w:rPr>
        <w:t>&lt;1 </w:t>
      </w:r>
      <w:proofErr w:type="spellStart"/>
      <w:r w:rsidRPr="005C31D9">
        <w:rPr>
          <w:lang w:eastAsia="x-none"/>
        </w:rPr>
        <w:t>ms</w:t>
      </w:r>
      <w:proofErr w:type="spellEnd"/>
      <w:r w:rsidRPr="005C31D9">
        <w:rPr>
          <w:lang w:eastAsia="x-none"/>
        </w:rPr>
        <w:t xml:space="preserve"> to10 </w:t>
      </w:r>
      <w:proofErr w:type="spellStart"/>
      <w:r w:rsidRPr="005C31D9">
        <w:rPr>
          <w:lang w:eastAsia="x-none"/>
        </w:rPr>
        <w:t>ms</w:t>
      </w:r>
      <w:proofErr w:type="spellEnd"/>
      <w:r w:rsidRPr="005C31D9">
        <w:rPr>
          <w:lang w:eastAsia="x-none"/>
        </w:rPr>
        <w:t>). Additional constraints on isochronous telegram delivery add tight constraints on jitter (10-100 </w:t>
      </w:r>
      <w:r w:rsidRPr="005C31D9">
        <w:rPr>
          <w:rFonts w:ascii="Symbol" w:hAnsi="Symbol"/>
          <w:lang w:eastAsia="x-none"/>
        </w:rPr>
        <w:t></w:t>
      </w:r>
      <w:r w:rsidRPr="005C31D9">
        <w:rPr>
          <w:lang w:eastAsia="x-none"/>
        </w:rPr>
        <w:t xml:space="preserve">s). Transport </w:t>
      </w:r>
      <w:r>
        <w:rPr>
          <w:lang w:eastAsia="x-none"/>
        </w:rPr>
        <w:t>has to meet</w:t>
      </w:r>
      <w:r w:rsidRPr="005C31D9">
        <w:rPr>
          <w:lang w:eastAsia="x-none"/>
        </w:rPr>
        <w:t xml:space="preserve"> stringent reliability requirements (&lt;10</w:t>
      </w:r>
      <w:r w:rsidRPr="005C31D9">
        <w:rPr>
          <w:vertAlign w:val="superscript"/>
          <w:lang w:eastAsia="x-none"/>
        </w:rPr>
        <w:t>-9</w:t>
      </w:r>
      <w:r w:rsidRPr="005C31D9">
        <w:rPr>
          <w:lang w:eastAsia="x-none"/>
        </w:rPr>
        <w:t>). In addition, sensor/actuator power consumption is often critical.</w:t>
      </w:r>
    </w:p>
    <w:p w:rsidR="00865257" w:rsidRPr="005C31D9" w:rsidRDefault="00865257" w:rsidP="00865257">
      <w:pPr>
        <w:rPr>
          <w:lang w:eastAsia="x-none"/>
        </w:rPr>
      </w:pPr>
      <w:r w:rsidRPr="005C31D9">
        <w:rPr>
          <w:lang w:eastAsia="x-none"/>
        </w:rPr>
        <w:t>To meet the stringent requirements of closed-loop factory automation, the following considerations may have to be taken:</w:t>
      </w:r>
    </w:p>
    <w:p w:rsidR="00865257" w:rsidRDefault="00865257" w:rsidP="00865257">
      <w:pPr>
        <w:pStyle w:val="B1"/>
      </w:pPr>
      <w:r w:rsidRPr="005C31D9">
        <w:t>-</w:t>
      </w:r>
      <w:r w:rsidRPr="005C31D9">
        <w:tab/>
        <w:t>Limitation to short</w:t>
      </w:r>
      <w:r>
        <w:t>-</w:t>
      </w:r>
      <w:r w:rsidRPr="005C31D9">
        <w:t>range communications.</w:t>
      </w:r>
    </w:p>
    <w:p w:rsidR="00865257" w:rsidRPr="005C31D9" w:rsidRDefault="00865257" w:rsidP="00865257">
      <w:pPr>
        <w:pStyle w:val="B1"/>
      </w:pPr>
      <w:r>
        <w:t>-</w:t>
      </w:r>
      <w:r>
        <w:tab/>
        <w:t>Use of direct device connection between the controller and actuators</w:t>
      </w:r>
    </w:p>
    <w:p w:rsidR="00865257" w:rsidRPr="005C31D9" w:rsidRDefault="00865257" w:rsidP="00865257">
      <w:pPr>
        <w:pStyle w:val="B1"/>
      </w:pPr>
      <w:r w:rsidRPr="005C31D9">
        <w:t>-</w:t>
      </w:r>
      <w:r w:rsidRPr="005C31D9">
        <w:tab/>
        <w:t>Allocation of licensed spectrum for closed-loop control operations. Licensed spectrum may further be used as a complement to unlicensed spectrum, e.g., to enhance reliability.</w:t>
      </w:r>
    </w:p>
    <w:p w:rsidR="00865257" w:rsidRPr="005C31D9" w:rsidRDefault="00865257" w:rsidP="00865257">
      <w:pPr>
        <w:pStyle w:val="B1"/>
      </w:pPr>
      <w:r w:rsidRPr="005C31D9">
        <w:t>-</w:t>
      </w:r>
      <w:r w:rsidRPr="005C31D9">
        <w:tab/>
        <w:t>Reservation of dedicated air-interface resources for each link.</w:t>
      </w:r>
    </w:p>
    <w:p w:rsidR="00865257" w:rsidRPr="005C31D9" w:rsidRDefault="00865257" w:rsidP="00865257">
      <w:pPr>
        <w:pStyle w:val="B1"/>
      </w:pPr>
      <w:r w:rsidRPr="005C31D9">
        <w:t>-</w:t>
      </w:r>
      <w:r w:rsidRPr="005C31D9">
        <w:tab/>
        <w:t>Combining of multiple diversity techniques to approach the high reliability target within stringent latency constraints such as frequency, antenna, and various forms of spatial diversity, e.g., via relaying</w:t>
      </w:r>
    </w:p>
    <w:p w:rsidR="00865257" w:rsidRPr="005C31D9" w:rsidRDefault="00865257" w:rsidP="00865257">
      <w:pPr>
        <w:pStyle w:val="B1"/>
      </w:pPr>
      <w:r w:rsidRPr="005C31D9">
        <w:t>-</w:t>
      </w:r>
      <w:r w:rsidRPr="005C31D9">
        <w:tab/>
        <w:t>Utilizing OTA time synchronization to satisfy jitter constraints for isochronous operation.</w:t>
      </w:r>
    </w:p>
    <w:p w:rsidR="00865257" w:rsidRPr="005C31D9" w:rsidRDefault="00865257" w:rsidP="00865257">
      <w:pPr>
        <w:pStyle w:val="B1"/>
      </w:pPr>
      <w:r w:rsidRPr="005C31D9">
        <w:t>-</w:t>
      </w:r>
      <w:r w:rsidRPr="005C31D9">
        <w:tab/>
        <w:t>Network access security used in an industrial factory deployment is provided and managed by the factory owner with its ID management, authentication, confidentiality and integrity.</w:t>
      </w:r>
    </w:p>
    <w:p w:rsidR="00865257" w:rsidRPr="005C31D9" w:rsidRDefault="00865257" w:rsidP="00865257">
      <w:pPr>
        <w:rPr>
          <w:lang w:eastAsia="x-none"/>
        </w:rPr>
      </w:pPr>
      <w:r w:rsidRPr="005C31D9">
        <w:rPr>
          <w:lang w:eastAsia="x-none"/>
        </w:rPr>
        <w:t xml:space="preserve">A typical industrial closed-loop control application is based on individual control events. Each closed-loop control event consists of a downlink transaction followed by a synchronous uplink transaction both of which are executed within a cycle time, </w:t>
      </w:r>
      <w:proofErr w:type="spellStart"/>
      <w:r w:rsidRPr="005C31D9">
        <w:rPr>
          <w:lang w:eastAsia="x-none"/>
        </w:rPr>
        <w:t>Tcycle</w:t>
      </w:r>
      <w:proofErr w:type="spellEnd"/>
      <w:r w:rsidRPr="005C31D9">
        <w:rPr>
          <w:lang w:eastAsia="x-none"/>
        </w:rPr>
        <w:t>. Control events within a manufacturing unit may have to occur isochronously.</w:t>
      </w:r>
      <w:r>
        <w:rPr>
          <w:lang w:eastAsia="x-none"/>
        </w:rPr>
        <w:t xml:space="preserve"> </w:t>
      </w:r>
      <w:r w:rsidRPr="000C77B1">
        <w:rPr>
          <w:lang w:eastAsia="x-none"/>
        </w:rPr>
        <w:t xml:space="preserve">Factory automation considers application-layer transaction cycles between controller devices and sensor/actuator devices. Each transaction cycle consists of (1) a command sent by the controller to the </w:t>
      </w:r>
      <w:r>
        <w:rPr>
          <w:lang w:eastAsia="x-none"/>
        </w:rPr>
        <w:t>sensor/actuator</w:t>
      </w:r>
      <w:r w:rsidRPr="000C77B1">
        <w:rPr>
          <w:lang w:eastAsia="x-none"/>
        </w:rPr>
        <w:t xml:space="preserve"> (downlink), (2) application-layer processing on the </w:t>
      </w:r>
      <w:r>
        <w:rPr>
          <w:lang w:eastAsia="x-none"/>
        </w:rPr>
        <w:t>sensor/actuator</w:t>
      </w:r>
      <w:r w:rsidRPr="000C77B1">
        <w:rPr>
          <w:lang w:eastAsia="x-none"/>
        </w:rPr>
        <w:t xml:space="preserve"> device, and (3) a subsequent response by the </w:t>
      </w:r>
      <w:r>
        <w:rPr>
          <w:lang w:eastAsia="x-none"/>
        </w:rPr>
        <w:t xml:space="preserve">sensor/actuator to the controller (uplink). </w:t>
      </w:r>
      <w:r w:rsidRPr="000C77B1">
        <w:rPr>
          <w:lang w:eastAsia="x-none"/>
        </w:rPr>
        <w:t>Cycle time includes the entire transaction from the transmission of a command by the controller to the reception of a response by the controller. It includes all lower layer processes and latencies on the air interface as well the application-layer processing time on the sensor/actuator.</w:t>
      </w:r>
    </w:p>
    <w:p w:rsidR="00865257" w:rsidRPr="005C31D9" w:rsidRDefault="00865257" w:rsidP="00865257">
      <w:pPr>
        <w:pStyle w:val="B1"/>
      </w:pPr>
      <w:r w:rsidRPr="005C31D9">
        <w:t>1.</w:t>
      </w:r>
      <w:r w:rsidRPr="005C31D9">
        <w:tab/>
        <w:t xml:space="preserve">Controller requests sensor to take a measurement (or </w:t>
      </w:r>
      <w:r>
        <w:t>an</w:t>
      </w:r>
      <w:r w:rsidRPr="005C31D9">
        <w:t xml:space="preserve"> actuator to conduct actuation).</w:t>
      </w:r>
    </w:p>
    <w:p w:rsidR="00865257" w:rsidRPr="005C31D9" w:rsidRDefault="00865257" w:rsidP="00865257">
      <w:pPr>
        <w:pStyle w:val="B1"/>
      </w:pPr>
      <w:r w:rsidRPr="005C31D9">
        <w:t>2.</w:t>
      </w:r>
      <w:r w:rsidRPr="005C31D9">
        <w:tab/>
        <w:t>Sensor sends measurement information (or acknowledges actuation) to controller.</w:t>
      </w:r>
    </w:p>
    <w:p w:rsidR="00865257" w:rsidRPr="005C31D9" w:rsidRDefault="00865257" w:rsidP="00865257">
      <w:pPr>
        <w:pStyle w:val="TH"/>
      </w:pPr>
      <w:r>
        <w:rPr>
          <w:noProof/>
          <w:lang w:val="en-US"/>
        </w:rPr>
        <w:lastRenderedPageBreak/>
        <w:drawing>
          <wp:inline distT="0" distB="0" distL="0" distR="0">
            <wp:extent cx="5910580" cy="3740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910580" cy="3740785"/>
                    </a:xfrm>
                    <a:prstGeom prst="rect">
                      <a:avLst/>
                    </a:prstGeom>
                    <a:noFill/>
                    <a:ln>
                      <a:noFill/>
                    </a:ln>
                  </pic:spPr>
                </pic:pic>
              </a:graphicData>
            </a:graphic>
          </wp:inline>
        </w:drawing>
      </w:r>
    </w:p>
    <w:p w:rsidR="00865257" w:rsidRPr="005C31D9" w:rsidRDefault="00865257" w:rsidP="00865257">
      <w:pPr>
        <w:pStyle w:val="TF"/>
      </w:pPr>
      <w:r w:rsidRPr="005C31D9">
        <w:t>Figure 5.1.2.1</w:t>
      </w:r>
      <w:r>
        <w:t>-</w:t>
      </w:r>
      <w:r w:rsidRPr="005C31D9">
        <w:t>1: Communication Path for Isochronous Control Cycles within Factory Units</w:t>
      </w:r>
    </w:p>
    <w:p w:rsidR="00865257" w:rsidRPr="005C31D9" w:rsidRDefault="00865257" w:rsidP="00865257">
      <w:pPr>
        <w:rPr>
          <w:lang w:eastAsia="x-none"/>
        </w:rPr>
      </w:pPr>
      <w:r w:rsidRPr="005C31D9">
        <w:rPr>
          <w:lang w:eastAsia="x-none"/>
        </w:rPr>
        <w:t>Figure 5.</w:t>
      </w:r>
      <w:r>
        <w:rPr>
          <w:lang w:eastAsia="x-none"/>
        </w:rPr>
        <w:t>1.2.1-</w:t>
      </w:r>
      <w:r w:rsidRPr="005C31D9">
        <w:rPr>
          <w:lang w:eastAsia="x-none"/>
        </w:rPr>
        <w:t xml:space="preserve">1 depicts how communication </w:t>
      </w:r>
      <w:r>
        <w:rPr>
          <w:lang w:eastAsia="x-none"/>
        </w:rPr>
        <w:t>may</w:t>
      </w:r>
      <w:r w:rsidRPr="005C31D9">
        <w:rPr>
          <w:lang w:eastAsia="x-none"/>
        </w:rPr>
        <w:t xml:space="preserve"> occur in factory automation. In this use case, communication is confined to local controller-to-sensor/actuator interaction within each manufacturing unit. Repeaters may provide spatial diversity to enhance reliability.</w:t>
      </w:r>
    </w:p>
    <w:p w:rsidR="00865257" w:rsidRPr="005C31D9" w:rsidRDefault="00865257" w:rsidP="00865257">
      <w:pPr>
        <w:pStyle w:val="Heading4"/>
      </w:pPr>
      <w:bookmarkStart w:id="2" w:name="_Toc463327266"/>
      <w:r w:rsidRPr="005C31D9">
        <w:t>5.1.2.2</w:t>
      </w:r>
      <w:r w:rsidRPr="005C31D9">
        <w:tab/>
        <w:t>Industrial Process Automation</w:t>
      </w:r>
      <w:bookmarkEnd w:id="2"/>
    </w:p>
    <w:p w:rsidR="00865257" w:rsidRPr="005C31D9" w:rsidRDefault="00865257" w:rsidP="00865257">
      <w:pPr>
        <w:rPr>
          <w:lang w:eastAsia="x-none"/>
        </w:rPr>
      </w:pPr>
      <w:r w:rsidRPr="005C31D9">
        <w:rPr>
          <w:lang w:eastAsia="x-none"/>
        </w:rPr>
        <w:t xml:space="preserve">Process automation requires communications for </w:t>
      </w:r>
      <w:r>
        <w:rPr>
          <w:lang w:eastAsia="x-none"/>
        </w:rPr>
        <w:t xml:space="preserve">both </w:t>
      </w:r>
      <w:r w:rsidRPr="005C31D9">
        <w:rPr>
          <w:lang w:eastAsia="x-none"/>
        </w:rPr>
        <w:t xml:space="preserve">supervisory and open-loop control applications, </w:t>
      </w:r>
      <w:r>
        <w:rPr>
          <w:lang w:eastAsia="x-none"/>
        </w:rPr>
        <w:t xml:space="preserve">as well as </w:t>
      </w:r>
      <w:r w:rsidRPr="005C31D9">
        <w:rPr>
          <w:lang w:eastAsia="x-none"/>
        </w:rPr>
        <w:t>process monitoring and tracking operations inside an industrial plant. In these applications, a large number of sensors (~10,000) that are distributed over the plant forward measurement data to process controllers on a periodic or event-driven base. Traditionally, wireline field bus technologies have been used to interconnect sensors and control equipment. Due to the sizable extension of the plant (~10 km</w:t>
      </w:r>
      <w:r w:rsidRPr="005C31D9">
        <w:rPr>
          <w:vertAlign w:val="superscript"/>
          <w:lang w:eastAsia="x-none"/>
        </w:rPr>
        <w:t>2</w:t>
      </w:r>
      <w:r w:rsidRPr="005C31D9">
        <w:rPr>
          <w:lang w:eastAsia="x-none"/>
        </w:rPr>
        <w:t>), the large number of sensors and the high deployment complexity of wired infrastructure, wireless solution have made inroads into industrial process automation. Presently, high growth rates are expected in the migration from wireline to wireless solutions for industrial process manufacturing.</w:t>
      </w:r>
    </w:p>
    <w:p w:rsidR="00865257" w:rsidRPr="005C31D9" w:rsidRDefault="00865257" w:rsidP="00865257">
      <w:pPr>
        <w:rPr>
          <w:lang w:eastAsia="x-none"/>
        </w:rPr>
      </w:pPr>
      <w:r w:rsidRPr="005C31D9">
        <w:rPr>
          <w:lang w:eastAsia="x-none"/>
        </w:rPr>
        <w:t>The use case requires support of a large number of sensor devices (</w:t>
      </w:r>
      <w:r>
        <w:rPr>
          <w:lang w:eastAsia="x-none"/>
        </w:rPr>
        <w:t xml:space="preserve">e.g., </w:t>
      </w:r>
      <w:r w:rsidRPr="005C31D9">
        <w:rPr>
          <w:lang w:eastAsia="x-none"/>
        </w:rPr>
        <w:t>10,000) per plant as well as highly reliable transport (packet loss rate &lt;10</w:t>
      </w:r>
      <w:r w:rsidRPr="005C31D9">
        <w:rPr>
          <w:vertAlign w:val="superscript"/>
          <w:lang w:eastAsia="x-none"/>
        </w:rPr>
        <w:t>-5</w:t>
      </w:r>
      <w:r w:rsidRPr="005C31D9">
        <w:rPr>
          <w:lang w:eastAsia="x-none"/>
        </w:rPr>
        <w:t xml:space="preserve">). Further, power consumption is critical since most sensor devices are battery-powered with a targeted battery lifetimes of several years while providing measurement updates every few seconds. </w:t>
      </w:r>
      <w:r>
        <w:rPr>
          <w:lang w:eastAsia="x-none"/>
        </w:rPr>
        <w:t xml:space="preserve">Range also </w:t>
      </w:r>
      <w:r w:rsidRPr="005C31D9">
        <w:rPr>
          <w:lang w:eastAsia="x-none"/>
        </w:rPr>
        <w:t>becomes a critical factor due to the low transmit power levels of the sensors, the large size of the plant and the high reliability requirements on transport. Latency requirements typically range between 100 </w:t>
      </w:r>
      <w:proofErr w:type="spellStart"/>
      <w:r w:rsidRPr="005C31D9">
        <w:rPr>
          <w:lang w:eastAsia="x-none"/>
        </w:rPr>
        <w:t>ms</w:t>
      </w:r>
      <w:proofErr w:type="spellEnd"/>
      <w:r w:rsidRPr="005C31D9">
        <w:rPr>
          <w:lang w:eastAsia="x-none"/>
        </w:rPr>
        <w:t xml:space="preserve"> and 1 s. Data rates can be rather low since each transaction typically comprises less than 100 bytes.</w:t>
      </w:r>
    </w:p>
    <w:p w:rsidR="00865257" w:rsidRPr="005C31D9" w:rsidRDefault="00865257" w:rsidP="00865257">
      <w:pPr>
        <w:rPr>
          <w:lang w:eastAsia="x-none"/>
        </w:rPr>
      </w:pPr>
      <w:r w:rsidRPr="005C31D9">
        <w:rPr>
          <w:lang w:eastAsia="x-none"/>
        </w:rPr>
        <w:t xml:space="preserve">The existing wireless technologies rely on unlicensed technologies. Transport is therefore vulnerable to interference caused by other technologies (e.g., </w:t>
      </w:r>
      <w:r>
        <w:rPr>
          <w:lang w:eastAsia="x-none"/>
        </w:rPr>
        <w:t>WLAN</w:t>
      </w:r>
      <w:r w:rsidRPr="005C31D9">
        <w:rPr>
          <w:lang w:eastAsia="x-none"/>
        </w:rPr>
        <w:t>). This sensitivity can be more significant given the low transmit power level of the sensors. With the stringent requirements on transport reliability, such interference is detrimental to proper operation.</w:t>
      </w:r>
    </w:p>
    <w:p w:rsidR="00865257" w:rsidRPr="005C31D9" w:rsidRDefault="00865257" w:rsidP="00865257">
      <w:pPr>
        <w:rPr>
          <w:lang w:eastAsia="x-none"/>
        </w:rPr>
      </w:pPr>
      <w:r w:rsidRPr="005C31D9">
        <w:rPr>
          <w:lang w:eastAsia="x-none"/>
        </w:rPr>
        <w:t xml:space="preserve">The use of licensed spectrum could overcome the vulnerability to same-band interference and therefore enable higher reliability. Utilization of licensed spectrum can be confined to those events where high interference bursts in </w:t>
      </w:r>
      <w:r w:rsidRPr="005C31D9">
        <w:rPr>
          <w:lang w:eastAsia="x-none"/>
        </w:rPr>
        <w:lastRenderedPageBreak/>
        <w:t>unlicensed bands jeopardizes reliability and latency constraints. This allows sharing the licensed spectrum between process automation and conventional mobile services.</w:t>
      </w:r>
    </w:p>
    <w:p w:rsidR="00865257" w:rsidRPr="005C31D9" w:rsidRDefault="00865257" w:rsidP="00865257">
      <w:pPr>
        <w:rPr>
          <w:lang w:eastAsia="x-none"/>
        </w:rPr>
      </w:pPr>
      <w:r w:rsidRPr="005C31D9">
        <w:rPr>
          <w:lang w:eastAsia="x-none"/>
        </w:rPr>
        <w:t>Further, multi-hop topologies can provide range extension and mesh topologies can increase reliability through path redundancy. Time synchronization will be highly beneficial since it enables more power-efficient sensor operation and mesh forwarding.</w:t>
      </w:r>
    </w:p>
    <w:p w:rsidR="00865257" w:rsidRPr="005C31D9" w:rsidRDefault="00865257" w:rsidP="00865257">
      <w:pPr>
        <w:rPr>
          <w:lang w:eastAsia="x-none"/>
        </w:rPr>
      </w:pPr>
      <w:r w:rsidRPr="005C31D9">
        <w:rPr>
          <w:lang w:eastAsia="x-none"/>
        </w:rPr>
        <w:t>A typical process control application supports downstream and upstream flows between process controllers and sensors/actuators which consist of individual transactions. The process controller resides in the plant network. This network interconnects via base</w:t>
      </w:r>
      <w:r>
        <w:rPr>
          <w:lang w:eastAsia="x-none"/>
        </w:rPr>
        <w:t xml:space="preserve"> </w:t>
      </w:r>
      <w:r w:rsidRPr="005C31D9">
        <w:rPr>
          <w:lang w:eastAsia="x-none"/>
        </w:rPr>
        <w:t>stations to the wireless (mesh-) network which hosts the sensor/actuator devices. Typically, each transaction uses less than 100 bytes. A</w:t>
      </w:r>
      <w:r>
        <w:rPr>
          <w:lang w:eastAsia="x-none"/>
        </w:rPr>
        <w:t>n example of a</w:t>
      </w:r>
      <w:r w:rsidRPr="005C31D9">
        <w:rPr>
          <w:lang w:eastAsia="x-none"/>
        </w:rPr>
        <w:t xml:space="preserve"> controller-initiated transaction service flow:</w:t>
      </w:r>
    </w:p>
    <w:p w:rsidR="00865257" w:rsidRPr="005C31D9" w:rsidRDefault="00865257" w:rsidP="00865257">
      <w:pPr>
        <w:pStyle w:val="B1"/>
      </w:pPr>
      <w:r w:rsidRPr="005C31D9">
        <w:t>1.</w:t>
      </w:r>
      <w:r w:rsidRPr="005C31D9">
        <w:tab/>
        <w:t xml:space="preserve">The process controller requests </w:t>
      </w:r>
      <w:r>
        <w:t xml:space="preserve">a </w:t>
      </w:r>
      <w:r w:rsidRPr="005C31D9">
        <w:t xml:space="preserve">sensor to take a measurement (or </w:t>
      </w:r>
      <w:r>
        <w:t xml:space="preserve">an </w:t>
      </w:r>
      <w:r w:rsidRPr="005C31D9">
        <w:t>actuator to conduct actuation). The request is forwarded via the plant network and the wireless mesh to the sensors/actuators.</w:t>
      </w:r>
    </w:p>
    <w:p w:rsidR="00865257" w:rsidRPr="005C31D9" w:rsidRDefault="00865257" w:rsidP="00865257">
      <w:pPr>
        <w:pStyle w:val="B1"/>
      </w:pPr>
      <w:r w:rsidRPr="005C31D9">
        <w:t>2.</w:t>
      </w:r>
      <w:r w:rsidRPr="005C31D9">
        <w:tab/>
        <w:t>The sensors/actuators process the request and send a replay in upstream direction to the controller. This reply may contain an acknowledgement or a measurement reading.</w:t>
      </w:r>
    </w:p>
    <w:p w:rsidR="00865257" w:rsidRPr="005C31D9" w:rsidRDefault="00865257" w:rsidP="00865257">
      <w:pPr>
        <w:rPr>
          <w:lang w:eastAsia="x-none"/>
        </w:rPr>
      </w:pPr>
      <w:r w:rsidRPr="005C31D9">
        <w:rPr>
          <w:lang w:eastAsia="x-none"/>
        </w:rPr>
        <w:t>A</w:t>
      </w:r>
      <w:r>
        <w:rPr>
          <w:lang w:eastAsia="x-none"/>
        </w:rPr>
        <w:t>n example of a</w:t>
      </w:r>
      <w:r w:rsidRPr="005C31D9">
        <w:rPr>
          <w:lang w:eastAsia="x-none"/>
        </w:rPr>
        <w:t xml:space="preserve"> sensor/actuator device initiated transaction service flow:</w:t>
      </w:r>
    </w:p>
    <w:p w:rsidR="00865257" w:rsidRPr="005C31D9" w:rsidRDefault="00865257" w:rsidP="00865257">
      <w:pPr>
        <w:pStyle w:val="B1"/>
      </w:pPr>
      <w:r w:rsidRPr="005C31D9">
        <w:t>1.</w:t>
      </w:r>
      <w:r w:rsidRPr="005C31D9">
        <w:tab/>
        <w:t xml:space="preserve">The sensor sends </w:t>
      </w:r>
      <w:r>
        <w:t xml:space="preserve">a </w:t>
      </w:r>
      <w:r w:rsidRPr="005C31D9">
        <w:t>measurement reading to the process controller. The request is forwarded via the wireless mesh and the plant network.</w:t>
      </w:r>
    </w:p>
    <w:p w:rsidR="00865257" w:rsidRPr="005C31D9" w:rsidRDefault="00865257" w:rsidP="00865257">
      <w:pPr>
        <w:pStyle w:val="B1"/>
      </w:pPr>
      <w:r w:rsidRPr="005C31D9">
        <w:t>2.</w:t>
      </w:r>
      <w:r w:rsidRPr="005C31D9">
        <w:tab/>
        <w:t>The process controller may send an acknowledgement in opposite direction.</w:t>
      </w:r>
    </w:p>
    <w:p w:rsidR="00865257" w:rsidRPr="005C31D9" w:rsidRDefault="00865257" w:rsidP="00865257">
      <w:pPr>
        <w:rPr>
          <w:lang w:eastAsia="x-none"/>
        </w:rPr>
      </w:pPr>
      <w:r w:rsidRPr="005C31D9">
        <w:rPr>
          <w:lang w:eastAsia="x-none"/>
        </w:rPr>
        <w:t xml:space="preserve">For both controller- and sensor/actuator-initiated service flows, upstream and downstream transactions </w:t>
      </w:r>
      <w:r>
        <w:rPr>
          <w:lang w:eastAsia="x-none"/>
        </w:rPr>
        <w:t xml:space="preserve">may </w:t>
      </w:r>
      <w:r w:rsidRPr="005C31D9">
        <w:rPr>
          <w:lang w:eastAsia="x-none"/>
        </w:rPr>
        <w:t>occur asynchronously.</w:t>
      </w:r>
    </w:p>
    <w:p w:rsidR="00865257" w:rsidRPr="005C31D9" w:rsidRDefault="00865257" w:rsidP="00865257">
      <w:pPr>
        <w:pStyle w:val="TH"/>
      </w:pPr>
      <w:r>
        <w:rPr>
          <w:noProof/>
          <w:lang w:val="en-US"/>
        </w:rPr>
        <w:drawing>
          <wp:inline distT="0" distB="0" distL="0" distR="0">
            <wp:extent cx="5594350" cy="366585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594350" cy="3665855"/>
                    </a:xfrm>
                    <a:prstGeom prst="rect">
                      <a:avLst/>
                    </a:prstGeom>
                    <a:noFill/>
                    <a:ln>
                      <a:noFill/>
                    </a:ln>
                  </pic:spPr>
                </pic:pic>
              </a:graphicData>
            </a:graphic>
          </wp:inline>
        </w:drawing>
      </w:r>
    </w:p>
    <w:p w:rsidR="00865257" w:rsidRPr="005C31D9" w:rsidRDefault="00865257" w:rsidP="00865257">
      <w:pPr>
        <w:pStyle w:val="TF"/>
      </w:pPr>
      <w:r w:rsidRPr="005C31D9">
        <w:t>Figure 5.</w:t>
      </w:r>
      <w:r>
        <w:t>1.2.2-</w:t>
      </w:r>
      <w:r w:rsidRPr="005C31D9">
        <w:t>1: Communication path for service flows between process controllers and sensor/actuator devices</w:t>
      </w:r>
    </w:p>
    <w:p w:rsidR="00865257" w:rsidRPr="005C31D9" w:rsidRDefault="00865257" w:rsidP="00865257">
      <w:pPr>
        <w:rPr>
          <w:lang w:eastAsia="x-none"/>
        </w:rPr>
      </w:pPr>
      <w:r w:rsidRPr="005C31D9">
        <w:rPr>
          <w:lang w:eastAsia="x-none"/>
        </w:rPr>
        <w:lastRenderedPageBreak/>
        <w:t>Figure 5.1.2.2</w:t>
      </w:r>
      <w:r>
        <w:rPr>
          <w:lang w:eastAsia="x-none"/>
        </w:rPr>
        <w:t>-</w:t>
      </w:r>
      <w:r w:rsidRPr="005C31D9">
        <w:rPr>
          <w:lang w:eastAsia="x-none"/>
        </w:rPr>
        <w:t xml:space="preserve">1 depicts how communication </w:t>
      </w:r>
      <w:r>
        <w:rPr>
          <w:lang w:eastAsia="x-none"/>
        </w:rPr>
        <w:t xml:space="preserve">may </w:t>
      </w:r>
      <w:r w:rsidRPr="005C31D9">
        <w:rPr>
          <w:lang w:eastAsia="x-none"/>
        </w:rPr>
        <w:t>occur in process automation. In this use case, communication runs between process controller and sensor/actuator device via the plant network and the wireless mesh network. The wireless mesh may also support access for handheld devices for supervisory control or process monitoring purposes.</w:t>
      </w:r>
    </w:p>
    <w:p w:rsidR="00CC64AC" w:rsidRDefault="00CC64AC"/>
    <w:p w:rsidR="00924563" w:rsidRDefault="00924563"/>
    <w:p w:rsidR="00924563" w:rsidRDefault="00924563" w:rsidP="00924563">
      <w:pPr>
        <w:pStyle w:val="Heading4"/>
      </w:pPr>
    </w:p>
    <w:p w:rsidR="00924563" w:rsidRDefault="00924563" w:rsidP="00924563">
      <w:pPr>
        <w:pStyle w:val="Heading4"/>
      </w:pPr>
      <w:r>
        <w:t>Use Cases from  TR 22.861 (</w:t>
      </w:r>
      <w:r w:rsidRPr="00C2647F">
        <w:t>Enablers for Massive Internet of Things</w:t>
      </w:r>
      <w:r>
        <w:t>)</w:t>
      </w:r>
    </w:p>
    <w:p w:rsidR="00924563" w:rsidRDefault="00924563"/>
    <w:p w:rsidR="00E651B5" w:rsidRPr="00D90B3C" w:rsidRDefault="00E651B5" w:rsidP="00E651B5">
      <w:pPr>
        <w:pStyle w:val="Heading4"/>
      </w:pPr>
      <w:bookmarkStart w:id="3" w:name="_Toc463002837"/>
      <w:r w:rsidRPr="00D90B3C">
        <w:t>5.1.2.1</w:t>
      </w:r>
      <w:r w:rsidRPr="00D90B3C">
        <w:tab/>
        <w:t>Traffic scenario 1: lightweight device configuration</w:t>
      </w:r>
      <w:bookmarkEnd w:id="3"/>
    </w:p>
    <w:p w:rsidR="00E651B5" w:rsidRPr="00C2647F" w:rsidRDefault="00E651B5" w:rsidP="00E651B5">
      <w:r w:rsidRPr="00D90B3C">
        <w:t>In the following traffic scenario, a very simple device (e.g., no IMS client) is installed and activated for service. The device could be, for example, a smart electric meter. It records electricity usage, provides up to the minute usage reports that allow the customer to take advantage of tim</w:t>
      </w:r>
      <w:r w:rsidRPr="00C2647F">
        <w:t xml:space="preserve">e of day rating, and provides a larger, complete report to the electric company once a month </w:t>
      </w:r>
    </w:p>
    <w:p w:rsidR="00E651B5" w:rsidRPr="00C2647F" w:rsidRDefault="00E651B5" w:rsidP="00E651B5">
      <w:r w:rsidRPr="00C2647F">
        <w:t>The electric company deploys a large number of these smart meters within an apartment building, one for each apartment.</w:t>
      </w:r>
    </w:p>
    <w:p w:rsidR="00E651B5" w:rsidRPr="00C2647F" w:rsidRDefault="00E651B5" w:rsidP="00E651B5">
      <w:pPr>
        <w:rPr>
          <w:rFonts w:eastAsia="SimSun"/>
          <w:lang w:eastAsia="ko-KR"/>
        </w:rPr>
      </w:pPr>
      <w:r w:rsidRPr="00C2647F">
        <w:t>The meter technician needs an efficient mechanism to quickly associate each smart meter to the correct account (e.g., apartment number) and activate the smart meter.</w:t>
      </w:r>
      <w:r>
        <w:t xml:space="preserve"> </w:t>
      </w:r>
      <w:r w:rsidRPr="00C2647F">
        <w:t>This mechanism should allow the technician to immediately activate transmission of electricity consumption data to enable real-time tracking and charging for electricity used.</w:t>
      </w:r>
    </w:p>
    <w:p w:rsidR="00924563" w:rsidRDefault="00924563"/>
    <w:p w:rsidR="00033A46" w:rsidRPr="00D90B3C" w:rsidRDefault="00033A46" w:rsidP="00033A46">
      <w:pPr>
        <w:pStyle w:val="Heading4"/>
      </w:pPr>
      <w:bookmarkStart w:id="4" w:name="_Toc463002839"/>
      <w:r w:rsidRPr="00D90B3C">
        <w:t>5.1.2.3</w:t>
      </w:r>
      <w:r w:rsidRPr="00D90B3C">
        <w:tab/>
        <w:t xml:space="preserve">Traffic scenario 3: </w:t>
      </w:r>
      <w:r w:rsidRPr="00490E3E">
        <w:t>Internet of Things security</w:t>
      </w:r>
      <w:bookmarkEnd w:id="4"/>
    </w:p>
    <w:p w:rsidR="00033A46" w:rsidRPr="00490E3E" w:rsidRDefault="00033A46" w:rsidP="00033A46">
      <w:pPr>
        <w:rPr>
          <w:rFonts w:eastAsia="SimSun"/>
          <w:lang w:eastAsia="ko-KR"/>
        </w:rPr>
      </w:pPr>
      <w:r w:rsidRPr="00490E3E">
        <w:rPr>
          <w:rFonts w:eastAsia="SimSun"/>
          <w:lang w:eastAsia="ko-KR"/>
        </w:rPr>
        <w:t xml:space="preserve">In the future it is expected that devices sold outside operators’ channels will likely not be preconfigured with operator-specific subscription credentials. In the following traffic scenario an end user buys a 3GPP </w:t>
      </w:r>
      <w:r>
        <w:rPr>
          <w:rFonts w:eastAsia="SimSun"/>
          <w:lang w:eastAsia="ko-KR"/>
        </w:rPr>
        <w:t xml:space="preserve">enabled smart band or other </w:t>
      </w:r>
      <w:r w:rsidRPr="00490E3E">
        <w:rPr>
          <w:rFonts w:eastAsia="SimSun"/>
          <w:lang w:eastAsia="ko-KR"/>
        </w:rPr>
        <w:t xml:space="preserve">device, which has not been preconfigured for any operator. </w:t>
      </w:r>
    </w:p>
    <w:p w:rsidR="00033A46" w:rsidRPr="00C2647F" w:rsidRDefault="00033A46" w:rsidP="00033A46">
      <w:pPr>
        <w:rPr>
          <w:rFonts w:eastAsia="SimSun"/>
          <w:lang w:eastAsia="ko-KR"/>
        </w:rPr>
      </w:pPr>
      <w:r w:rsidRPr="00490E3E">
        <w:rPr>
          <w:rFonts w:eastAsia="SimSun"/>
          <w:lang w:eastAsia="ko-KR"/>
        </w:rPr>
        <w:t>Having obtained a subscription (for the device), when the device tries to connect to the 3GPP network there shall be a mechanism to get to the device appropriate subscription credentials over the 3GPP network so that the device is used in its intended way.</w:t>
      </w:r>
    </w:p>
    <w:p w:rsidR="00E651B5" w:rsidRDefault="00E651B5"/>
    <w:p w:rsidR="00033A46" w:rsidRDefault="00033A46"/>
    <w:sectPr w:rsidR="00033A46">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5257"/>
    <w:rsid w:val="00033A46"/>
    <w:rsid w:val="007D2CE1"/>
    <w:rsid w:val="00865257"/>
    <w:rsid w:val="00924563"/>
    <w:rsid w:val="009E081C"/>
    <w:rsid w:val="00CC64AC"/>
    <w:rsid w:val="00E651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678C15-0246-4E04-8CBD-918B52D1B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865257"/>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86525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865257"/>
    <w:pPr>
      <w:spacing w:before="120" w:after="180"/>
      <w:ind w:left="1418" w:hanging="1418"/>
      <w:outlineLvl w:val="3"/>
    </w:pPr>
    <w:rPr>
      <w:rFonts w:ascii="Arial" w:eastAsia="Times New Roman" w:hAnsi="Arial" w:cs="Times New Roman"/>
      <w:b w:val="0"/>
      <w:bCs w:val="0"/>
      <w:color w:val="auto"/>
      <w:sz w:val="24"/>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865257"/>
    <w:rPr>
      <w:rFonts w:ascii="Arial" w:eastAsia="Times New Roman" w:hAnsi="Arial" w:cs="Times New Roman"/>
      <w:sz w:val="24"/>
      <w:szCs w:val="20"/>
      <w:lang w:val="en-GB" w:eastAsia="x-none"/>
    </w:rPr>
  </w:style>
  <w:style w:type="paragraph" w:customStyle="1" w:styleId="B1">
    <w:name w:val="B1"/>
    <w:basedOn w:val="List"/>
    <w:rsid w:val="00865257"/>
    <w:pPr>
      <w:ind w:left="568" w:hanging="284"/>
      <w:contextualSpacing w:val="0"/>
    </w:pPr>
  </w:style>
  <w:style w:type="paragraph" w:customStyle="1" w:styleId="TH">
    <w:name w:val="TH"/>
    <w:basedOn w:val="Normal"/>
    <w:rsid w:val="00865257"/>
    <w:pPr>
      <w:keepNext/>
      <w:keepLines/>
      <w:spacing w:before="60"/>
      <w:jc w:val="center"/>
    </w:pPr>
    <w:rPr>
      <w:rFonts w:ascii="Arial" w:hAnsi="Arial"/>
      <w:b/>
    </w:rPr>
  </w:style>
  <w:style w:type="paragraph" w:customStyle="1" w:styleId="TF">
    <w:name w:val="TF"/>
    <w:basedOn w:val="TH"/>
    <w:rsid w:val="00865257"/>
    <w:pPr>
      <w:keepNext w:val="0"/>
      <w:spacing w:before="0" w:after="240"/>
    </w:pPr>
  </w:style>
  <w:style w:type="character" w:customStyle="1" w:styleId="Heading3Char">
    <w:name w:val="Heading 3 Char"/>
    <w:basedOn w:val="DefaultParagraphFont"/>
    <w:link w:val="Heading3"/>
    <w:uiPriority w:val="9"/>
    <w:semiHidden/>
    <w:rsid w:val="00865257"/>
    <w:rPr>
      <w:rFonts w:asciiTheme="majorHAnsi" w:eastAsiaTheme="majorEastAsia" w:hAnsiTheme="majorHAnsi" w:cstheme="majorBidi"/>
      <w:b/>
      <w:bCs/>
      <w:color w:val="4F81BD" w:themeColor="accent1"/>
      <w:sz w:val="20"/>
      <w:szCs w:val="20"/>
      <w:lang w:val="en-GB"/>
    </w:rPr>
  </w:style>
  <w:style w:type="paragraph" w:styleId="List">
    <w:name w:val="List"/>
    <w:basedOn w:val="Normal"/>
    <w:uiPriority w:val="99"/>
    <w:semiHidden/>
    <w:unhideWhenUsed/>
    <w:rsid w:val="00865257"/>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1441</Words>
  <Characters>8218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NEC Europe Ltd.</Company>
  <LinksUpToDate>false</LinksUpToDate>
  <CharactersWithSpaces>9640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Joerg Swetina 2016-11-02</dc:creator>
  <cp:lastModifiedBy>Betsy Covell</cp:lastModifiedBy>
  <cp:revision>2</cp:revision>
  <dcterms:created xsi:type="dcterms:W3CDTF">2016-11-08T11:11:00Z</dcterms:created>
  <dcterms:modified xsi:type="dcterms:W3CDTF">2016-11-08T11:11:00Z</dcterms:modified>
</cp:coreProperties>
</file>